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6" w:lineRule="exact"/>
        <w:jc w:val="left"/>
        <w:rPr>
          <w:rFonts w:hint="eastAsia" w:ascii="黑体" w:hAnsi="黑体" w:eastAsia="黑体"/>
          <w:sz w:val="31"/>
          <w:szCs w:val="31"/>
        </w:rPr>
      </w:pPr>
      <w:r>
        <w:rPr>
          <w:rFonts w:hint="eastAsia" w:ascii="黑体" w:hAnsi="黑体" w:eastAsia="黑体"/>
          <w:sz w:val="31"/>
          <w:szCs w:val="31"/>
        </w:rPr>
        <w:t>附件2</w:t>
      </w:r>
    </w:p>
    <w:p>
      <w:pPr>
        <w:spacing w:line="596" w:lineRule="exact"/>
        <w:jc w:val="left"/>
        <w:rPr>
          <w:rFonts w:hint="eastAsia" w:ascii="黑体" w:hAnsi="黑体" w:eastAsia="黑体"/>
          <w:sz w:val="30"/>
          <w:szCs w:val="30"/>
        </w:rPr>
      </w:pPr>
    </w:p>
    <w:p>
      <w:pPr>
        <w:spacing w:line="596" w:lineRule="exact"/>
        <w:jc w:val="center"/>
        <w:rPr>
          <w:rFonts w:hint="eastAsia" w:ascii="方正小标宋简体" w:hAnsi="仿宋" w:eastAsia="方正小标宋简体"/>
          <w:b w:val="0"/>
          <w:bCs/>
          <w:sz w:val="40"/>
          <w:szCs w:val="40"/>
        </w:rPr>
      </w:pPr>
      <w:bookmarkStart w:id="0" w:name="_GoBack"/>
      <w:r>
        <w:rPr>
          <w:rFonts w:hint="eastAsia" w:ascii="方正小标宋简体" w:hAnsi="仿宋" w:eastAsia="方正小标宋简体"/>
          <w:b w:val="0"/>
          <w:bCs/>
          <w:sz w:val="40"/>
          <w:szCs w:val="40"/>
        </w:rPr>
        <w:t>2020年第二季度全省政务新媒体检查情况表</w:t>
      </w:r>
    </w:p>
    <w:bookmarkEnd w:id="0"/>
    <w:p>
      <w:pPr>
        <w:spacing w:line="596" w:lineRule="exact"/>
        <w:jc w:val="center"/>
        <w:rPr>
          <w:rFonts w:hint="eastAsia" w:ascii="方正小标宋简体" w:hAnsi="仿宋" w:eastAsia="方正小标宋简体"/>
          <w:b/>
          <w:sz w:val="36"/>
          <w:szCs w:val="36"/>
        </w:rPr>
      </w:pP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4"/>
        <w:gridCol w:w="1871"/>
        <w:gridCol w:w="1984"/>
        <w:gridCol w:w="1720"/>
        <w:gridCol w:w="15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序号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部门/地区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  <w:lang w:eastAsia="zh-CN"/>
              </w:rPr>
              <w:t>检查</w:t>
            </w: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政务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新媒体总数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不合格政务新媒体数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不合格率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部门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83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0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福州市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315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8.89%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厦门市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266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0.38%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漳州市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159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0.63%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泉州市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540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0.74%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三明市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121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2.48%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莆田市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87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6.90%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南平市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327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0.31%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龙岩市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235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1.28%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宁德市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250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0.80%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83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11</w:t>
            </w:r>
          </w:p>
        </w:tc>
        <w:tc>
          <w:tcPr>
            <w:tcW w:w="187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平潭综合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实验区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4.35%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37" w:hRule="atLeast"/>
          <w:jc w:val="center"/>
        </w:trPr>
        <w:tc>
          <w:tcPr>
            <w:tcW w:w="270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8"/>
                <w:szCs w:val="28"/>
              </w:rPr>
              <w:t>合计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2406</w:t>
            </w:r>
          </w:p>
        </w:tc>
        <w:tc>
          <w:tcPr>
            <w:tcW w:w="17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50</w:t>
            </w:r>
          </w:p>
        </w:tc>
        <w:tc>
          <w:tcPr>
            <w:tcW w:w="1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2.08%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4905F4"/>
    <w:rsid w:val="0F49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2020-07-03T12:55:00Z</dcterms:created>
  <dc:creator>hekunshan</dc:creator>
  <cp:lastModifiedBy>hekunshan</cp:lastModifiedBy>
  <dcterms:modified xsi:type="dcterms:W3CDTF">2020-07-03T12:55:42Z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